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申请材料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1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现场确认申请人应携带以下申请资料：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网上报名的报名号；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《教师资格认定申请表》，一式2份。其中第4页需手工填写至“教育教学能力测试结果”项，以免试条件申报的项目填写免试，其他内容按实际情况填写；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0"/>
          <w:szCs w:val="30"/>
        </w:rPr>
        <w:t>个人承诺书，</w:t>
      </w:r>
      <w:r>
        <w:rPr>
          <w:rFonts w:hint="eastAsia" w:ascii="仿宋" w:hAnsi="仿宋" w:eastAsia="仿宋" w:cs="仿宋"/>
          <w:sz w:val="32"/>
          <w:szCs w:val="32"/>
        </w:rPr>
        <w:t>一式1份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思想品德鉴定材料，一式1份，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由单位主要负责人填写相关内容鉴定意见，并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u w:val="single"/>
        </w:rPr>
        <w:t>所属院部</w:t>
      </w:r>
      <w:r>
        <w:rPr>
          <w:rFonts w:hint="eastAsia" w:ascii="仿宋" w:hAnsi="仿宋" w:eastAsia="仿宋" w:cs="仿宋"/>
          <w:sz w:val="32"/>
          <w:szCs w:val="32"/>
        </w:rPr>
        <w:t>签字、盖章；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5.</w:t>
      </w:r>
      <w:r>
        <w:rPr>
          <w:rFonts w:hint="eastAsia" w:ascii="仿宋" w:hAnsi="仿宋" w:eastAsia="仿宋" w:cs="仿宋"/>
          <w:b w:val="0"/>
          <w:bCs w:val="0"/>
          <w:spacing w:val="20"/>
          <w:sz w:val="32"/>
          <w:szCs w:val="32"/>
        </w:rPr>
        <w:t>湖北</w:t>
      </w:r>
      <w:r>
        <w:rPr>
          <w:rFonts w:hint="eastAsia" w:ascii="仿宋" w:hAnsi="仿宋" w:eastAsia="仿宋" w:cs="仿宋"/>
          <w:b w:val="0"/>
          <w:bCs w:val="0"/>
          <w:spacing w:val="20"/>
          <w:sz w:val="32"/>
          <w:szCs w:val="32"/>
          <w:lang w:eastAsia="zh-Hans"/>
        </w:rPr>
        <w:t>省教师资格申请人员体检表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教育教学能力测试表（面试、试讲），各一式1份；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专任教师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必须</w:t>
      </w:r>
      <w:r>
        <w:rPr>
          <w:rFonts w:hint="eastAsia" w:ascii="仿宋" w:hAnsi="仿宋" w:eastAsia="仿宋" w:cs="仿宋"/>
          <w:sz w:val="32"/>
          <w:szCs w:val="32"/>
        </w:rPr>
        <w:t>提供由教务处教务管理系统打印的最近1年以上教学任务材料（课表）（须加盖教务处公章）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，没有承担教学任务的辅导员可暂不提供课表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身份证复印件（1954年1月1日以前出生申请普通话免试者须提供身份证原件）；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大学本科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以上毕业证（或专科毕业取得硕士以上学位者，提供专科毕业证及学位证）复印件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以及符合条件的学历证书在中国高等教育学生信息网（学信网</w:t>
      </w:r>
      <w:r>
        <w:rPr>
          <w:rFonts w:hint="eastAsia" w:ascii="仿宋" w:hAnsi="仿宋" w:eastAsia="仿宋" w:cs="仿宋"/>
          <w:sz w:val="32"/>
          <w:szCs w:val="32"/>
        </w:rPr>
        <w:t>http://www.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chsi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com</w:t>
      </w:r>
      <w:r>
        <w:rPr>
          <w:rFonts w:hint="eastAsia" w:ascii="仿宋" w:hAnsi="仿宋" w:eastAsia="仿宋" w:cs="仿宋"/>
          <w:sz w:val="32"/>
          <w:szCs w:val="32"/>
        </w:rPr>
        <w:t>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/xlcx/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）上的学历查询证明材料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普通话水平测试等级证书复印件；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1.教育学、心理学合格证或</w:t>
      </w:r>
      <w:r>
        <w:rPr>
          <w:rFonts w:hint="eastAsia" w:ascii="仿宋" w:hAnsi="仿宋" w:eastAsia="仿宋" w:cs="仿宋"/>
          <w:sz w:val="32"/>
          <w:szCs w:val="32"/>
        </w:rPr>
        <w:t>高校教师岗前培训合格证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或高等学校新入职教师国培示范项目培训合格证原件、复印件；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学校聘用任教师证明材料（专任教师劳动合同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、聘任入岗合同</w:t>
      </w:r>
      <w:r>
        <w:rPr>
          <w:rFonts w:hint="eastAsia" w:ascii="仿宋" w:hAnsi="仿宋" w:eastAsia="仿宋" w:cs="仿宋"/>
          <w:sz w:val="32"/>
          <w:szCs w:val="32"/>
        </w:rPr>
        <w:t>，专任教师岗位调令等）原件、复印件，辅导员岗位等同教师岗位；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副教授、教授或获得博士学位者可以免试普通话和教育学、心理学及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专业技能</w:t>
      </w:r>
      <w:r>
        <w:rPr>
          <w:rFonts w:hint="eastAsia" w:ascii="仿宋" w:hAnsi="仿宋" w:eastAsia="仿宋" w:cs="仿宋"/>
          <w:sz w:val="32"/>
          <w:szCs w:val="32"/>
        </w:rPr>
        <w:t>测试。符合免试条件者，须提供相应的证书原件和复印件。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所有申请材料统一使用A4型纸，按身份证、学历证、学位证（申请相关免试的申报人必须提供）、普通话证书、高校教师岗前培训合格证、学校聘用任教师证明材料顺序装订。</w: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TeamViewer1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eamViewer15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33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</dc:creator>
  <cp:lastModifiedBy>mika</cp:lastModifiedBy>
  <dcterms:modified xsi:type="dcterms:W3CDTF">2020-09-24T02:39:12Z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